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E" w:rsidRDefault="00684CCE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684CCE">
        <w:rPr>
          <w:rFonts w:ascii="Arial" w:hAnsi="Arial" w:cs="Arial"/>
          <w:b/>
          <w:bCs/>
          <w:color w:val="C0504D" w:themeColor="accent2"/>
          <w:sz w:val="28"/>
          <w:szCs w:val="28"/>
        </w:rPr>
        <w:t>Эксперт-дегустатор пищевой продукции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684CCE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84CCE" w:rsidRPr="00684CCE">
        <w:rPr>
          <w:rFonts w:ascii="Arial" w:hAnsi="Arial" w:cs="Arial"/>
          <w:bCs/>
          <w:i/>
          <w:iCs/>
          <w:color w:val="333333"/>
          <w:sz w:val="20"/>
          <w:szCs w:val="20"/>
        </w:rPr>
        <w:t>приобретение знаний по организации дегустации пищевой продукции 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684CCE" w:rsidRPr="00684CCE" w:rsidRDefault="00684CCE" w:rsidP="00684CC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Цели принятия технических регламентов в рамках системы ГОСТ </w:t>
      </w:r>
      <w:proofErr w:type="gramStart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и </w:t>
      </w:r>
      <w:proofErr w:type="spellStart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ЕврАзЭС</w:t>
      </w:r>
      <w:proofErr w:type="spellEnd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. Содержание и применение технических регламентов. Государственный контроль и надзор за соблюдением требований технических регламентов. Контроль показателей безопасности в свете технического регулирования в рамках системы ГОСТ </w:t>
      </w:r>
      <w:proofErr w:type="gramStart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и </w:t>
      </w:r>
      <w:proofErr w:type="spellStart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ЕврАзЭС</w:t>
      </w:r>
      <w:proofErr w:type="spellEnd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</w:t>
      </w:r>
    </w:p>
    <w:p w:rsidR="00684CCE" w:rsidRPr="00684CCE" w:rsidRDefault="00684CCE" w:rsidP="00684CC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Научные основы органолептического (сенсорного) анализа пищевых продуктов </w:t>
      </w:r>
    </w:p>
    <w:p w:rsidR="00684CCE" w:rsidRPr="00684CCE" w:rsidRDefault="00684CCE" w:rsidP="00684CC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Формирование и функции дегустационных комиссий. Условия проведения органолептической оценки качества молочной продукции</w:t>
      </w:r>
    </w:p>
    <w:p w:rsidR="00684CCE" w:rsidRPr="00684CCE" w:rsidRDefault="00684CCE" w:rsidP="00684CC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Органолептические показатели молока и молочных продуктов. Пороки органолептических показателей молочной продукции. Меры их </w:t>
      </w:r>
      <w:proofErr w:type="spellStart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предотващения</w:t>
      </w:r>
      <w:proofErr w:type="spellEnd"/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и снижения</w:t>
      </w:r>
    </w:p>
    <w:p w:rsidR="00684CCE" w:rsidRPr="00684CCE" w:rsidRDefault="00684CCE" w:rsidP="00684CC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Основы органолептической оценки рыбных и мясных консервов. Пороки органолептических показателей </w:t>
      </w:r>
    </w:p>
    <w:p w:rsidR="00684CCE" w:rsidRPr="00684CCE" w:rsidRDefault="00684CCE" w:rsidP="00684CC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84CC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Международные и национальные нормативные документы, регламентирующие проведение органолептических испытаний пищевых продуктов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684CCE"/>
    <w:rsid w:val="00781385"/>
    <w:rsid w:val="008079AE"/>
    <w:rsid w:val="0084440A"/>
    <w:rsid w:val="00AE26B5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7518-3721-4D3B-A3C7-65EC00D6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2015-09-10T11:42:00Z</dcterms:created>
  <dcterms:modified xsi:type="dcterms:W3CDTF">2015-09-10T11:42:00Z</dcterms:modified>
</cp:coreProperties>
</file>