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5" w:rsidRDefault="006B1435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6B1435">
        <w:rPr>
          <w:rFonts w:ascii="Arial" w:hAnsi="Arial" w:cs="Arial"/>
          <w:b/>
          <w:bCs/>
          <w:color w:val="C0504D" w:themeColor="accent2"/>
          <w:sz w:val="28"/>
          <w:szCs w:val="28"/>
        </w:rPr>
        <w:t>Определение интегральных (обобщенных) показателей качества вод (ХПК, БПК, нефтепродукты и др.)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B1435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6B1435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B1435" w:rsidRPr="006B1435">
        <w:rPr>
          <w:rFonts w:ascii="Arial" w:hAnsi="Arial" w:cs="Arial"/>
          <w:bCs/>
          <w:i/>
          <w:iCs/>
          <w:color w:val="333333"/>
          <w:sz w:val="20"/>
          <w:szCs w:val="20"/>
        </w:rPr>
        <w:t>приобретение теоретических знаний и практических навыков работы по контролю качества воды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B1435">
        <w:rPr>
          <w:rFonts w:ascii="Arial" w:hAnsi="Arial" w:cs="Arial"/>
          <w:i/>
          <w:iCs/>
          <w:color w:val="333333"/>
          <w:sz w:val="20"/>
          <w:szCs w:val="20"/>
        </w:rPr>
        <w:t>14 дней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DF5EAD" w:rsidRPr="00DF5EAD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6B1435" w:rsidRPr="006B1435" w:rsidRDefault="006B1435" w:rsidP="006B143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B143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Общие требования к компетентности лабораторий, выполняющих анализы воды </w:t>
      </w:r>
    </w:p>
    <w:p w:rsidR="006B1435" w:rsidRPr="006B1435" w:rsidRDefault="006B1435" w:rsidP="006B143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B143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Современные требования к качеству воды. Организация контроля качества воды </w:t>
      </w:r>
    </w:p>
    <w:p w:rsidR="006B1435" w:rsidRPr="006B1435" w:rsidRDefault="006B1435" w:rsidP="006B143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B143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Физико-химические методы анализа воды</w:t>
      </w:r>
    </w:p>
    <w:p w:rsidR="006B1435" w:rsidRPr="006B1435" w:rsidRDefault="006B1435" w:rsidP="006B143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B143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Контроль качества анализов</w:t>
      </w:r>
    </w:p>
    <w:p w:rsidR="006B1435" w:rsidRPr="006B1435" w:rsidRDefault="006B1435" w:rsidP="006B1435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6B143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Основы менеджмента безопасности пищевой продукции и требования к </w:t>
      </w: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организациям, уча</w:t>
      </w:r>
      <w:r w:rsidRPr="006B1435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ствующим в цепи создания пищевой продукции</w:t>
      </w:r>
    </w:p>
    <w:p w:rsidR="00010AB9" w:rsidRPr="00010AB9" w:rsidRDefault="00010AB9" w:rsidP="00010AB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10AB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010AB9"/>
    <w:rsid w:val="001F21EB"/>
    <w:rsid w:val="002E74E0"/>
    <w:rsid w:val="003031F9"/>
    <w:rsid w:val="00305EFD"/>
    <w:rsid w:val="0048169A"/>
    <w:rsid w:val="004B195C"/>
    <w:rsid w:val="004F1EBA"/>
    <w:rsid w:val="0066097A"/>
    <w:rsid w:val="00684CCE"/>
    <w:rsid w:val="006B1435"/>
    <w:rsid w:val="00781385"/>
    <w:rsid w:val="008079AE"/>
    <w:rsid w:val="0084440A"/>
    <w:rsid w:val="00A00B76"/>
    <w:rsid w:val="00AE26B5"/>
    <w:rsid w:val="00B0580B"/>
    <w:rsid w:val="00DF5EAD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F5DF-81A9-4FA3-B308-CCC37736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2015-09-11T07:04:00Z</dcterms:created>
  <dcterms:modified xsi:type="dcterms:W3CDTF">2015-09-11T07:04:00Z</dcterms:modified>
</cp:coreProperties>
</file>