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0A" w:rsidRDefault="0084440A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84440A">
        <w:rPr>
          <w:rFonts w:ascii="Arial" w:hAnsi="Arial" w:cs="Arial"/>
          <w:b/>
          <w:bCs/>
          <w:color w:val="C0504D" w:themeColor="accent2"/>
          <w:sz w:val="28"/>
          <w:szCs w:val="28"/>
        </w:rPr>
        <w:t>Микробиологические методы анализа воды. Обеспечение качества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pple-converted-space"/>
          <w:rFonts w:ascii="Arial" w:hAnsi="Arial" w:cs="Arial"/>
          <w:bCs/>
          <w:i/>
          <w:color w:val="333333"/>
          <w:sz w:val="20"/>
          <w:szCs w:val="20"/>
        </w:rPr>
        <w:t>п</w:t>
      </w:r>
      <w:r w:rsidR="0084440A" w:rsidRPr="0084440A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риобретение теоретических знаний и практических навыков работы по исследованию показателей качества и санитарно-микробиологическому контролю воды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r w:rsidR="00781385"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 xml:space="preserve">, 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84440A" w:rsidRPr="0084440A" w:rsidRDefault="0084440A" w:rsidP="008444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Современные требования к качеству воды. Организация контроля качества воды. Физико-химические методы анализа воды. Процедурные документы лаборатории по отбору проб</w:t>
      </w:r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.</w:t>
      </w:r>
    </w:p>
    <w:p w:rsidR="0084440A" w:rsidRPr="0084440A" w:rsidRDefault="0084440A" w:rsidP="008444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Цель и задачи микробиологического контроля. Современные требования  к системе менеджмента качества. Требования к ведению документации. Организация внутреннего контроля качества в санитарно-микробиологических лабораториях</w:t>
      </w:r>
      <w:proofErr w:type="gramStart"/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.</w:t>
      </w:r>
      <w:proofErr w:type="gramEnd"/>
    </w:p>
    <w:p w:rsidR="0084440A" w:rsidRPr="0084440A" w:rsidRDefault="0084440A" w:rsidP="008444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Морфология, строение, размножение </w:t>
      </w:r>
      <w:proofErr w:type="spellStart"/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эукаротных</w:t>
      </w:r>
      <w:proofErr w:type="spellEnd"/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и </w:t>
      </w:r>
      <w:proofErr w:type="spellStart"/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прокариотных</w:t>
      </w:r>
      <w:proofErr w:type="spellEnd"/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микроорганизмов. Принципы классификации. Характеристика </w:t>
      </w:r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отдельных таксономических групп.</w:t>
      </w:r>
    </w:p>
    <w:p w:rsidR="0084440A" w:rsidRPr="0084440A" w:rsidRDefault="0084440A" w:rsidP="008444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Факторы, влияющие на рост и развитие микроорганизмов. Химический состав клеток микроорганизмов. Механизм поступления питательных веще</w:t>
      </w:r>
      <w:proofErr w:type="gramStart"/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ств в кл</w:t>
      </w:r>
      <w:proofErr w:type="gramEnd"/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етку. Типы питательных средств</w:t>
      </w:r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.</w:t>
      </w:r>
    </w:p>
    <w:p w:rsidR="0084440A" w:rsidRPr="0084440A" w:rsidRDefault="0084440A" w:rsidP="008444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Санитарно-биологическая оценка воды центрального водоснабжения. Методы отбора проб. Основные контролируемые показатели. Процедура ведения эталонных культур</w:t>
      </w:r>
    </w:p>
    <w:p w:rsidR="0084440A" w:rsidRPr="0084440A" w:rsidRDefault="0084440A" w:rsidP="008444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Основы санитарно-гигиенического контроля производства. </w:t>
      </w:r>
      <w:proofErr w:type="gramStart"/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Экспресс-системы</w:t>
      </w:r>
      <w:proofErr w:type="gramEnd"/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в микробиологическом контроле</w:t>
      </w:r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.</w:t>
      </w:r>
    </w:p>
    <w:p w:rsidR="0084440A" w:rsidRPr="0084440A" w:rsidRDefault="0084440A" w:rsidP="0084440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84440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Основные требования, предъявляемые к работе с микроорганизмами III-IV групп патогенности и возбудителями паразитарных болезней</w:t>
      </w:r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.</w:t>
      </w:r>
      <w:bookmarkStart w:id="0" w:name="_GoBack"/>
      <w:bookmarkEnd w:id="0"/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3031F9"/>
    <w:rsid w:val="00305EFD"/>
    <w:rsid w:val="0048169A"/>
    <w:rsid w:val="004B195C"/>
    <w:rsid w:val="004F1EBA"/>
    <w:rsid w:val="0066097A"/>
    <w:rsid w:val="00781385"/>
    <w:rsid w:val="008079AE"/>
    <w:rsid w:val="0084440A"/>
    <w:rsid w:val="00AE26B5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BFB1-C90E-43AB-A22A-B5ADFEBD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2015-08-31T09:56:00Z</dcterms:created>
  <dcterms:modified xsi:type="dcterms:W3CDTF">2015-08-31T09:56:00Z</dcterms:modified>
</cp:coreProperties>
</file>